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7D2" w:rsidRPr="009E57D2" w:rsidRDefault="009E57D2">
      <w:pPr>
        <w:rPr>
          <w:rFonts w:ascii="Century Gothic" w:hAnsi="Century Gothic"/>
          <w:sz w:val="40"/>
          <w:szCs w:val="40"/>
        </w:rPr>
      </w:pPr>
      <w:r w:rsidRPr="009E57D2">
        <w:rPr>
          <w:rFonts w:ascii="Century Gothic" w:hAnsi="Century Gothic"/>
          <w:sz w:val="40"/>
          <w:szCs w:val="40"/>
        </w:rPr>
        <w:t>Lauren Marston</w:t>
      </w:r>
    </w:p>
    <w:p w:rsidR="00C12D45" w:rsidRDefault="00846734">
      <w:pPr>
        <w:rPr>
          <w:sz w:val="44"/>
          <w:szCs w:val="44"/>
        </w:rPr>
      </w:pPr>
      <w:r w:rsidRPr="00046418">
        <w:rPr>
          <w:rFonts w:ascii="Century Gothic" w:hAnsi="Century Gothic"/>
          <w:sz w:val="40"/>
          <w:szCs w:val="40"/>
          <w:u w:val="single"/>
        </w:rPr>
        <w:t>Mini</w:t>
      </w:r>
      <w:r w:rsidRPr="00846734">
        <w:rPr>
          <w:sz w:val="44"/>
          <w:szCs w:val="44"/>
          <w:u w:val="single"/>
        </w:rPr>
        <w:t>-</w:t>
      </w:r>
      <w:r w:rsidRPr="00046418">
        <w:rPr>
          <w:rFonts w:ascii="Century Gothic" w:hAnsi="Century Gothic"/>
          <w:sz w:val="40"/>
          <w:szCs w:val="40"/>
          <w:u w:val="single"/>
        </w:rPr>
        <w:t>Lesson</w:t>
      </w:r>
      <w:r w:rsidR="00C12D45">
        <w:rPr>
          <w:sz w:val="44"/>
          <w:szCs w:val="44"/>
          <w:u w:val="single"/>
        </w:rPr>
        <w:t>:</w:t>
      </w:r>
      <w:r w:rsidR="00C12D45" w:rsidRPr="00C12D45">
        <w:rPr>
          <w:sz w:val="44"/>
          <w:szCs w:val="44"/>
        </w:rPr>
        <w:t xml:space="preserve"> </w:t>
      </w:r>
    </w:p>
    <w:p w:rsidR="00C12D45" w:rsidRPr="00046418" w:rsidRDefault="00C12D45">
      <w:pPr>
        <w:rPr>
          <w:rFonts w:ascii="Century Gothic" w:eastAsia="Times New Roman" w:hAnsi="Century Gothic" w:cs="Aharoni"/>
          <w:bCs/>
          <w:sz w:val="28"/>
          <w:szCs w:val="28"/>
        </w:rPr>
      </w:pPr>
      <w:r w:rsidRPr="00046418">
        <w:rPr>
          <w:rFonts w:ascii="Century Gothic" w:hAnsi="Century Gothic"/>
          <w:sz w:val="28"/>
          <w:szCs w:val="28"/>
        </w:rPr>
        <w:t>Adapted from:</w:t>
      </w:r>
      <w:r w:rsidRPr="00046418">
        <w:rPr>
          <w:rFonts w:ascii="Century Gothic" w:eastAsia="Times New Roman" w:hAnsi="Century Gothic" w:cs="Aharoni"/>
          <w:bCs/>
          <w:sz w:val="28"/>
          <w:szCs w:val="28"/>
        </w:rPr>
        <w:t xml:space="preserve"> </w:t>
      </w:r>
      <w:r w:rsidRPr="00046418">
        <w:rPr>
          <w:rFonts w:ascii="Century Gothic" w:eastAsia="Times New Roman" w:hAnsi="Century Gothic" w:cs="Aharoni"/>
          <w:bCs/>
          <w:sz w:val="28"/>
          <w:szCs w:val="28"/>
          <w:u w:val="single"/>
        </w:rPr>
        <w:t>Plot Structure: A Literary Elements Mini-Lesson</w:t>
      </w:r>
      <w:r w:rsidRPr="00046418">
        <w:rPr>
          <w:rFonts w:ascii="Century Gothic" w:eastAsia="Times New Roman" w:hAnsi="Century Gothic" w:cs="Aharoni"/>
          <w:bCs/>
          <w:sz w:val="28"/>
          <w:szCs w:val="28"/>
        </w:rPr>
        <w:t xml:space="preserve">; </w:t>
      </w:r>
    </w:p>
    <w:p w:rsidR="00C12D45" w:rsidRPr="00046418" w:rsidRDefault="00C12D45">
      <w:pPr>
        <w:rPr>
          <w:rFonts w:ascii="Century Gothic" w:eastAsia="Times New Roman" w:hAnsi="Century Gothic" w:cs="Aharoni"/>
          <w:sz w:val="28"/>
          <w:szCs w:val="28"/>
        </w:rPr>
      </w:pPr>
      <w:r w:rsidRPr="00046418">
        <w:rPr>
          <w:rFonts w:ascii="Century Gothic" w:eastAsia="Times New Roman" w:hAnsi="Century Gothic" w:cs="Aharoni"/>
          <w:bCs/>
          <w:sz w:val="28"/>
          <w:szCs w:val="28"/>
        </w:rPr>
        <w:t xml:space="preserve">Author: </w:t>
      </w:r>
      <w:hyperlink r:id="rId5" w:history="1">
        <w:r w:rsidRPr="00046418">
          <w:rPr>
            <w:rFonts w:ascii="Century Gothic" w:eastAsia="Times New Roman" w:hAnsi="Century Gothic" w:cs="Aharoni"/>
            <w:sz w:val="28"/>
            <w:szCs w:val="28"/>
          </w:rPr>
          <w:t>Traci</w:t>
        </w:r>
        <w:r w:rsidRPr="00046418">
          <w:rPr>
            <w:rFonts w:ascii="Century Gothic" w:eastAsia="Times New Roman" w:hAnsi="Century Gothic" w:cs="Aharoni"/>
            <w:sz w:val="28"/>
            <w:szCs w:val="28"/>
            <w:u w:val="single"/>
          </w:rPr>
          <w:t xml:space="preserve"> </w:t>
        </w:r>
        <w:r w:rsidRPr="00046418">
          <w:rPr>
            <w:rFonts w:ascii="Century Gothic" w:eastAsia="Times New Roman" w:hAnsi="Century Gothic" w:cs="Aharoni"/>
            <w:sz w:val="28"/>
            <w:szCs w:val="28"/>
          </w:rPr>
          <w:t>Gardner</w:t>
        </w:r>
      </w:hyperlink>
      <w:r w:rsidRPr="00046418">
        <w:rPr>
          <w:rFonts w:ascii="Century Gothic" w:hAnsi="Century Gothic" w:cs="Aharoni"/>
          <w:sz w:val="28"/>
          <w:szCs w:val="28"/>
        </w:rPr>
        <w:t>,</w:t>
      </w:r>
      <w:r w:rsidRPr="00046418">
        <w:rPr>
          <w:rFonts w:ascii="Century Gothic" w:eastAsia="Times New Roman" w:hAnsi="Century Gothic" w:cs="Aharoni"/>
          <w:sz w:val="28"/>
          <w:szCs w:val="28"/>
        </w:rPr>
        <w:t xml:space="preserve"> Blacksburg, Virginia</w:t>
      </w:r>
    </w:p>
    <w:p w:rsidR="00C12D45" w:rsidRPr="00046418" w:rsidRDefault="00DA602E">
      <w:pPr>
        <w:rPr>
          <w:rFonts w:ascii="Century Gothic" w:eastAsia="Times New Roman" w:hAnsi="Century Gothic" w:cs="Aharoni"/>
          <w:sz w:val="28"/>
          <w:szCs w:val="28"/>
        </w:rPr>
      </w:pPr>
      <w:hyperlink r:id="rId6" w:history="1">
        <w:r w:rsidR="00C12D45" w:rsidRPr="00046418">
          <w:rPr>
            <w:rStyle w:val="Hyperlink"/>
            <w:rFonts w:ascii="Century Gothic" w:eastAsia="Times New Roman" w:hAnsi="Century Gothic" w:cs="Aharoni"/>
            <w:sz w:val="28"/>
            <w:szCs w:val="28"/>
          </w:rPr>
          <w:t>www.readwritethink.org</w:t>
        </w:r>
      </w:hyperlink>
    </w:p>
    <w:p w:rsidR="00846734" w:rsidRPr="00046418" w:rsidRDefault="00846734">
      <w:pPr>
        <w:rPr>
          <w:sz w:val="40"/>
          <w:szCs w:val="40"/>
          <w:u w:val="single"/>
        </w:rPr>
      </w:pPr>
      <w:r w:rsidRPr="00046418">
        <w:rPr>
          <w:rFonts w:ascii="Century Gothic" w:hAnsi="Century Gothic"/>
          <w:sz w:val="40"/>
          <w:szCs w:val="40"/>
          <w:u w:val="single"/>
        </w:rPr>
        <w:t>Plot Structure: Freytag’s Pyramid</w:t>
      </w:r>
    </w:p>
    <w:p w:rsidR="00846734" w:rsidRPr="00783E65" w:rsidRDefault="00846734" w:rsidP="00846734">
      <w:pPr>
        <w:rPr>
          <w:rFonts w:ascii="Century Gothic" w:hAnsi="Century Gothic"/>
          <w:sz w:val="36"/>
          <w:szCs w:val="36"/>
          <w:u w:val="single"/>
        </w:rPr>
      </w:pPr>
      <w:r w:rsidRPr="00783E65">
        <w:rPr>
          <w:rFonts w:ascii="Century Gothic" w:hAnsi="Century Gothic"/>
          <w:sz w:val="36"/>
          <w:szCs w:val="36"/>
          <w:u w:val="single"/>
        </w:rPr>
        <w:t>Purpose of the Lesson:</w:t>
      </w:r>
    </w:p>
    <w:p w:rsidR="00846734" w:rsidRPr="00783E65" w:rsidRDefault="00846734" w:rsidP="00846734">
      <w:pPr>
        <w:pStyle w:val="ListParagraph"/>
        <w:numPr>
          <w:ilvl w:val="0"/>
          <w:numId w:val="2"/>
        </w:numPr>
        <w:rPr>
          <w:rFonts w:ascii="Century Gothic" w:hAnsi="Century Gothic"/>
          <w:sz w:val="36"/>
          <w:szCs w:val="36"/>
        </w:rPr>
      </w:pPr>
      <w:r w:rsidRPr="00783E65">
        <w:rPr>
          <w:rFonts w:ascii="Century Gothic" w:hAnsi="Century Gothic"/>
          <w:sz w:val="36"/>
          <w:szCs w:val="36"/>
        </w:rPr>
        <w:t>To understand basic plot structure</w:t>
      </w:r>
    </w:p>
    <w:p w:rsidR="00846734" w:rsidRPr="00783E65" w:rsidRDefault="00846734" w:rsidP="00846734">
      <w:pPr>
        <w:pStyle w:val="ListParagraph"/>
        <w:numPr>
          <w:ilvl w:val="0"/>
          <w:numId w:val="2"/>
        </w:numPr>
        <w:rPr>
          <w:rFonts w:ascii="Century Gothic" w:hAnsi="Century Gothic"/>
          <w:sz w:val="36"/>
          <w:szCs w:val="36"/>
        </w:rPr>
      </w:pPr>
      <w:r w:rsidRPr="00783E65">
        <w:rPr>
          <w:rFonts w:ascii="Century Gothic" w:hAnsi="Century Gothic"/>
          <w:sz w:val="36"/>
          <w:szCs w:val="36"/>
        </w:rPr>
        <w:t>Identify the plot structure of the short story “The Tell-Tale Heart” by Edgar Allan Poe (which we just read)</w:t>
      </w:r>
    </w:p>
    <w:p w:rsidR="00846734" w:rsidRPr="00783E65" w:rsidRDefault="00846734" w:rsidP="00846734">
      <w:pPr>
        <w:pStyle w:val="ListParagraph"/>
        <w:numPr>
          <w:ilvl w:val="0"/>
          <w:numId w:val="2"/>
        </w:numPr>
        <w:rPr>
          <w:rFonts w:ascii="Century Gothic" w:hAnsi="Century Gothic"/>
          <w:sz w:val="36"/>
          <w:szCs w:val="36"/>
        </w:rPr>
      </w:pPr>
      <w:r w:rsidRPr="00783E65">
        <w:rPr>
          <w:rFonts w:ascii="Century Gothic" w:hAnsi="Century Gothic"/>
          <w:sz w:val="36"/>
          <w:szCs w:val="36"/>
        </w:rPr>
        <w:t>Use our understanding to start our own creative writing essay about Immigration</w:t>
      </w:r>
    </w:p>
    <w:p w:rsidR="00846734" w:rsidRPr="00783E65" w:rsidRDefault="00846734" w:rsidP="00846734">
      <w:pPr>
        <w:ind w:left="360"/>
        <w:rPr>
          <w:rFonts w:ascii="Century Gothic" w:hAnsi="Century Gothic"/>
          <w:sz w:val="36"/>
          <w:szCs w:val="36"/>
          <w:u w:val="single"/>
        </w:rPr>
      </w:pPr>
      <w:r w:rsidRPr="00783E65">
        <w:rPr>
          <w:rFonts w:ascii="Century Gothic" w:hAnsi="Century Gothic"/>
          <w:sz w:val="36"/>
          <w:szCs w:val="36"/>
          <w:u w:val="single"/>
        </w:rPr>
        <w:t>Steps of Lesson:</w:t>
      </w:r>
    </w:p>
    <w:p w:rsidR="00F74FA7" w:rsidRPr="00783E65" w:rsidRDefault="00F74FA7" w:rsidP="00846734">
      <w:pPr>
        <w:pStyle w:val="ListParagraph"/>
        <w:numPr>
          <w:ilvl w:val="0"/>
          <w:numId w:val="3"/>
        </w:numPr>
        <w:rPr>
          <w:rFonts w:ascii="Century Gothic" w:hAnsi="Century Gothic"/>
          <w:sz w:val="36"/>
          <w:szCs w:val="36"/>
          <w:u w:val="single"/>
        </w:rPr>
      </w:pPr>
      <w:r w:rsidRPr="00783E65">
        <w:rPr>
          <w:rFonts w:ascii="Century Gothic" w:hAnsi="Century Gothic"/>
          <w:sz w:val="36"/>
          <w:szCs w:val="36"/>
          <w:u w:val="single"/>
        </w:rPr>
        <w:t>Introduce students to plot structure:</w:t>
      </w:r>
    </w:p>
    <w:p w:rsidR="00846734" w:rsidRPr="00783E65" w:rsidRDefault="00F74FA7" w:rsidP="00F74FA7">
      <w:pPr>
        <w:pStyle w:val="ListParagraph"/>
        <w:numPr>
          <w:ilvl w:val="1"/>
          <w:numId w:val="3"/>
        </w:numPr>
        <w:rPr>
          <w:rFonts w:ascii="Century Gothic" w:hAnsi="Century Gothic"/>
          <w:sz w:val="36"/>
          <w:szCs w:val="36"/>
        </w:rPr>
      </w:pPr>
      <w:r w:rsidRPr="00783E65">
        <w:rPr>
          <w:rFonts w:ascii="Century Gothic" w:hAnsi="Century Gothic"/>
          <w:sz w:val="36"/>
          <w:szCs w:val="36"/>
        </w:rPr>
        <w:t xml:space="preserve"> </w:t>
      </w:r>
      <w:r w:rsidR="00846734" w:rsidRPr="00783E65">
        <w:rPr>
          <w:rFonts w:ascii="Century Gothic" w:hAnsi="Century Gothic"/>
          <w:sz w:val="36"/>
          <w:szCs w:val="36"/>
        </w:rPr>
        <w:t>Distribute Plot Structure hand out (ReadWriteThink.org)</w:t>
      </w:r>
    </w:p>
    <w:p w:rsidR="00F74FA7" w:rsidRPr="00783E65" w:rsidRDefault="00E353B3" w:rsidP="00F74FA7">
      <w:pPr>
        <w:pStyle w:val="ListParagraph"/>
        <w:numPr>
          <w:ilvl w:val="1"/>
          <w:numId w:val="3"/>
        </w:numPr>
        <w:rPr>
          <w:rFonts w:ascii="Century Gothic" w:hAnsi="Century Gothic"/>
          <w:sz w:val="36"/>
          <w:szCs w:val="36"/>
        </w:rPr>
      </w:pPr>
      <w:r w:rsidRPr="00783E65">
        <w:rPr>
          <w:rFonts w:ascii="Century Gothic" w:hAnsi="Century Gothic"/>
          <w:sz w:val="36"/>
          <w:szCs w:val="36"/>
        </w:rPr>
        <w:t>P</w:t>
      </w:r>
      <w:r w:rsidR="00F74FA7" w:rsidRPr="00783E65">
        <w:rPr>
          <w:rFonts w:ascii="Century Gothic" w:hAnsi="Century Gothic"/>
          <w:sz w:val="36"/>
          <w:szCs w:val="36"/>
        </w:rPr>
        <w:t xml:space="preserve">lot structure is used for more than just the literature that you read in class. It is used in oral storytelling, television, movies, and more. </w:t>
      </w:r>
    </w:p>
    <w:p w:rsidR="00846734" w:rsidRPr="00783E65" w:rsidRDefault="00846734" w:rsidP="00846734">
      <w:pPr>
        <w:pStyle w:val="ListParagraph"/>
        <w:numPr>
          <w:ilvl w:val="0"/>
          <w:numId w:val="3"/>
        </w:numPr>
        <w:rPr>
          <w:rFonts w:ascii="Century Gothic" w:hAnsi="Century Gothic"/>
          <w:sz w:val="36"/>
          <w:szCs w:val="36"/>
          <w:u w:val="single"/>
        </w:rPr>
      </w:pPr>
      <w:r w:rsidRPr="00783E65">
        <w:rPr>
          <w:rFonts w:ascii="Century Gothic" w:hAnsi="Century Gothic"/>
          <w:sz w:val="36"/>
          <w:szCs w:val="36"/>
          <w:u w:val="single"/>
        </w:rPr>
        <w:t>Use “The Tell Tale-Heart” as all-class example.</w:t>
      </w:r>
    </w:p>
    <w:p w:rsidR="00F74FA7" w:rsidRPr="00783E65" w:rsidRDefault="00F74FA7" w:rsidP="00F74FA7">
      <w:pPr>
        <w:pStyle w:val="ListParagraph"/>
        <w:numPr>
          <w:ilvl w:val="1"/>
          <w:numId w:val="3"/>
        </w:numPr>
        <w:rPr>
          <w:rFonts w:ascii="Century Gothic" w:hAnsi="Century Gothic"/>
          <w:sz w:val="36"/>
          <w:szCs w:val="36"/>
        </w:rPr>
      </w:pPr>
      <w:r w:rsidRPr="00783E65">
        <w:rPr>
          <w:rFonts w:ascii="Century Gothic" w:hAnsi="Century Gothic"/>
          <w:sz w:val="36"/>
          <w:szCs w:val="36"/>
        </w:rPr>
        <w:t>Put on overhead blank Freytag Pyramid</w:t>
      </w:r>
    </w:p>
    <w:p w:rsidR="00F74FA7" w:rsidRPr="00783E65" w:rsidRDefault="00F74FA7" w:rsidP="00F74FA7">
      <w:pPr>
        <w:pStyle w:val="ListParagraph"/>
        <w:numPr>
          <w:ilvl w:val="1"/>
          <w:numId w:val="3"/>
        </w:numPr>
        <w:rPr>
          <w:rFonts w:ascii="Century Gothic" w:hAnsi="Century Gothic"/>
          <w:sz w:val="36"/>
          <w:szCs w:val="36"/>
        </w:rPr>
      </w:pPr>
      <w:r w:rsidRPr="00783E65">
        <w:rPr>
          <w:rFonts w:ascii="Century Gothic" w:hAnsi="Century Gothic"/>
          <w:sz w:val="36"/>
          <w:szCs w:val="36"/>
        </w:rPr>
        <w:lastRenderedPageBreak/>
        <w:t xml:space="preserve">Fill out as a class </w:t>
      </w:r>
    </w:p>
    <w:p w:rsidR="00F74FA7" w:rsidRPr="00783E65" w:rsidRDefault="00F74FA7" w:rsidP="00F74FA7">
      <w:pPr>
        <w:numPr>
          <w:ilvl w:val="2"/>
          <w:numId w:val="3"/>
        </w:numPr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sz w:val="36"/>
          <w:szCs w:val="36"/>
        </w:rPr>
      </w:pPr>
      <w:r w:rsidRPr="00783E65">
        <w:rPr>
          <w:rFonts w:ascii="Century Gothic" w:eastAsia="Times New Roman" w:hAnsi="Century Gothic" w:cs="Times New Roman"/>
          <w:color w:val="000000"/>
          <w:sz w:val="36"/>
          <w:szCs w:val="36"/>
        </w:rPr>
        <w:t xml:space="preserve">What did the author need to explain to readers in the exposition section? </w:t>
      </w:r>
    </w:p>
    <w:p w:rsidR="00F74FA7" w:rsidRPr="00783E65" w:rsidRDefault="00F74FA7" w:rsidP="00F74FA7">
      <w:pPr>
        <w:numPr>
          <w:ilvl w:val="2"/>
          <w:numId w:val="3"/>
        </w:numPr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sz w:val="36"/>
          <w:szCs w:val="36"/>
        </w:rPr>
      </w:pPr>
      <w:r w:rsidRPr="00783E65">
        <w:rPr>
          <w:rFonts w:ascii="Century Gothic" w:eastAsia="Times New Roman" w:hAnsi="Century Gothic" w:cs="Times New Roman"/>
          <w:color w:val="000000"/>
          <w:sz w:val="36"/>
          <w:szCs w:val="36"/>
        </w:rPr>
        <w:t xml:space="preserve">What inciting event causes the action to begin to “rise”? </w:t>
      </w:r>
    </w:p>
    <w:p w:rsidR="00F74FA7" w:rsidRPr="00783E65" w:rsidRDefault="00F74FA7" w:rsidP="00F74FA7">
      <w:pPr>
        <w:numPr>
          <w:ilvl w:val="2"/>
          <w:numId w:val="3"/>
        </w:numPr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sz w:val="36"/>
          <w:szCs w:val="36"/>
        </w:rPr>
      </w:pPr>
      <w:r w:rsidRPr="00783E65">
        <w:rPr>
          <w:rFonts w:ascii="Century Gothic" w:eastAsia="Times New Roman" w:hAnsi="Century Gothic" w:cs="Times New Roman"/>
          <w:color w:val="000000"/>
          <w:sz w:val="36"/>
          <w:szCs w:val="36"/>
        </w:rPr>
        <w:t xml:space="preserve">Where does the story peak? Is there a clear climax? </w:t>
      </w:r>
    </w:p>
    <w:p w:rsidR="00F74FA7" w:rsidRPr="00783E65" w:rsidRDefault="00F74FA7" w:rsidP="00F74FA7">
      <w:pPr>
        <w:numPr>
          <w:ilvl w:val="2"/>
          <w:numId w:val="3"/>
        </w:numPr>
        <w:spacing w:before="100" w:beforeAutospacing="1" w:after="100" w:afterAutospacing="1" w:line="240" w:lineRule="auto"/>
        <w:rPr>
          <w:rFonts w:ascii="Century Gothic" w:eastAsia="Times New Roman" w:hAnsi="Century Gothic" w:cs="Times New Roman"/>
          <w:color w:val="000000"/>
          <w:sz w:val="36"/>
          <w:szCs w:val="36"/>
        </w:rPr>
      </w:pPr>
      <w:r w:rsidRPr="00783E65">
        <w:rPr>
          <w:rFonts w:ascii="Century Gothic" w:eastAsia="Times New Roman" w:hAnsi="Century Gothic" w:cs="Times New Roman"/>
          <w:color w:val="000000"/>
          <w:sz w:val="36"/>
          <w:szCs w:val="36"/>
        </w:rPr>
        <w:t xml:space="preserve">Which events lead up to the conclusion? </w:t>
      </w:r>
    </w:p>
    <w:p w:rsidR="00F74FA7" w:rsidRPr="00783E65" w:rsidRDefault="00F74FA7" w:rsidP="00F74FA7">
      <w:pPr>
        <w:numPr>
          <w:ilvl w:val="2"/>
          <w:numId w:val="3"/>
        </w:numPr>
        <w:spacing w:before="100" w:beforeAutospacing="1" w:after="240" w:line="240" w:lineRule="auto"/>
        <w:rPr>
          <w:rFonts w:ascii="Century Gothic" w:eastAsia="Times New Roman" w:hAnsi="Century Gothic" w:cs="Times New Roman"/>
          <w:color w:val="000000"/>
          <w:sz w:val="36"/>
          <w:szCs w:val="36"/>
        </w:rPr>
      </w:pPr>
      <w:r w:rsidRPr="00783E65">
        <w:rPr>
          <w:rFonts w:ascii="Century Gothic" w:eastAsia="Times New Roman" w:hAnsi="Century Gothic" w:cs="Times New Roman"/>
          <w:color w:val="000000"/>
          <w:sz w:val="36"/>
          <w:szCs w:val="36"/>
        </w:rPr>
        <w:t xml:space="preserve">How is the story resolved? </w:t>
      </w:r>
    </w:p>
    <w:p w:rsidR="00F74FA7" w:rsidRPr="00783E65" w:rsidRDefault="00F74FA7" w:rsidP="00F74FA7">
      <w:pPr>
        <w:pStyle w:val="ListParagraph"/>
        <w:numPr>
          <w:ilvl w:val="1"/>
          <w:numId w:val="3"/>
        </w:numPr>
        <w:rPr>
          <w:rFonts w:ascii="Century Gothic" w:hAnsi="Century Gothic"/>
          <w:sz w:val="36"/>
          <w:szCs w:val="36"/>
        </w:rPr>
      </w:pPr>
      <w:r w:rsidRPr="00783E65">
        <w:rPr>
          <w:rFonts w:ascii="Century Gothic" w:hAnsi="Century Gothic"/>
          <w:sz w:val="36"/>
          <w:szCs w:val="36"/>
        </w:rPr>
        <w:t>Any questions?</w:t>
      </w:r>
    </w:p>
    <w:p w:rsidR="00846734" w:rsidRPr="00783E65" w:rsidRDefault="00846734" w:rsidP="00846734">
      <w:pPr>
        <w:pStyle w:val="ListParagraph"/>
        <w:numPr>
          <w:ilvl w:val="0"/>
          <w:numId w:val="3"/>
        </w:numPr>
        <w:rPr>
          <w:rFonts w:ascii="Century Gothic" w:hAnsi="Century Gothic"/>
          <w:sz w:val="36"/>
          <w:szCs w:val="36"/>
          <w:u w:val="single"/>
        </w:rPr>
      </w:pPr>
      <w:r w:rsidRPr="00783E65">
        <w:rPr>
          <w:rFonts w:ascii="Century Gothic" w:hAnsi="Century Gothic"/>
          <w:sz w:val="36"/>
          <w:szCs w:val="36"/>
          <w:u w:val="single"/>
        </w:rPr>
        <w:t>Show picture of immigrants; give class time to think and start on “exposition”</w:t>
      </w:r>
      <w:r w:rsidR="00BB779B" w:rsidRPr="00783E65">
        <w:rPr>
          <w:rFonts w:ascii="Century Gothic" w:hAnsi="Century Gothic"/>
          <w:sz w:val="36"/>
          <w:szCs w:val="36"/>
          <w:u w:val="single"/>
        </w:rPr>
        <w:t xml:space="preserve"> part of own essay.</w:t>
      </w:r>
    </w:p>
    <w:p w:rsidR="009154CB" w:rsidRPr="00783E65" w:rsidRDefault="009154CB" w:rsidP="009154CB">
      <w:pPr>
        <w:pStyle w:val="ListParagraph"/>
        <w:numPr>
          <w:ilvl w:val="1"/>
          <w:numId w:val="3"/>
        </w:numPr>
        <w:rPr>
          <w:rFonts w:ascii="Century Gothic" w:hAnsi="Century Gothic"/>
          <w:sz w:val="36"/>
          <w:szCs w:val="36"/>
        </w:rPr>
      </w:pPr>
      <w:r w:rsidRPr="00783E65">
        <w:rPr>
          <w:rFonts w:ascii="Century Gothic" w:hAnsi="Century Gothic"/>
          <w:sz w:val="36"/>
          <w:szCs w:val="36"/>
        </w:rPr>
        <w:t>Our next unit is going to be focused in Immigration. To kick off the new unit, I want you to start thinking about the creative story you will be writing for the Unit Assessment.</w:t>
      </w:r>
    </w:p>
    <w:p w:rsidR="009154CB" w:rsidRPr="00783E65" w:rsidRDefault="009154CB" w:rsidP="009154CB">
      <w:pPr>
        <w:pStyle w:val="ListParagraph"/>
        <w:numPr>
          <w:ilvl w:val="1"/>
          <w:numId w:val="3"/>
        </w:numPr>
        <w:rPr>
          <w:rFonts w:ascii="Century Gothic" w:hAnsi="Century Gothic"/>
          <w:sz w:val="36"/>
          <w:szCs w:val="36"/>
        </w:rPr>
      </w:pPr>
      <w:r w:rsidRPr="00783E65">
        <w:rPr>
          <w:rFonts w:ascii="Century Gothic" w:hAnsi="Century Gothic"/>
          <w:sz w:val="36"/>
          <w:szCs w:val="36"/>
        </w:rPr>
        <w:t>This picture is just t</w:t>
      </w:r>
      <w:r w:rsidR="00BB779B" w:rsidRPr="00783E65">
        <w:rPr>
          <w:rFonts w:ascii="Century Gothic" w:hAnsi="Century Gothic"/>
          <w:sz w:val="36"/>
          <w:szCs w:val="36"/>
        </w:rPr>
        <w:t>o get your imaginations going. All I want you to do is start thinking about the back-story or “Exposition” part of your paper.  Don’t worry you have plenty of time to re-write or edit later, just think about the beginning.</w:t>
      </w:r>
    </w:p>
    <w:p w:rsidR="00846734" w:rsidRPr="00783E65" w:rsidRDefault="00846734" w:rsidP="00846734">
      <w:pPr>
        <w:pStyle w:val="ListParagraph"/>
        <w:numPr>
          <w:ilvl w:val="0"/>
          <w:numId w:val="3"/>
        </w:numPr>
        <w:rPr>
          <w:rFonts w:ascii="Century Gothic" w:hAnsi="Century Gothic"/>
          <w:sz w:val="36"/>
          <w:szCs w:val="36"/>
        </w:rPr>
      </w:pPr>
      <w:r w:rsidRPr="00783E65">
        <w:rPr>
          <w:rFonts w:ascii="Century Gothic" w:hAnsi="Century Gothic"/>
          <w:sz w:val="36"/>
          <w:szCs w:val="36"/>
          <w:u w:val="single"/>
        </w:rPr>
        <w:t>Class share</w:t>
      </w:r>
      <w:r w:rsidRPr="00783E65">
        <w:rPr>
          <w:rFonts w:ascii="Century Gothic" w:hAnsi="Century Gothic"/>
          <w:sz w:val="36"/>
          <w:szCs w:val="36"/>
        </w:rPr>
        <w:t xml:space="preserve"> – What did you come up with?</w:t>
      </w:r>
    </w:p>
    <w:sectPr w:rsidR="00846734" w:rsidRPr="00783E65" w:rsidSect="00864D6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haroni">
    <w:panose1 w:val="02010803020104030203"/>
    <w:charset w:val="B1"/>
    <w:family w:val="auto"/>
    <w:pitch w:val="variable"/>
    <w:sig w:usb0="00000801" w:usb1="00000000" w:usb2="00000000" w:usb3="00000000" w:csb0="00000020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BC087B"/>
    <w:multiLevelType w:val="hybridMultilevel"/>
    <w:tmpl w:val="ADCACE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A86817"/>
    <w:multiLevelType w:val="hybridMultilevel"/>
    <w:tmpl w:val="F8EE52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891442"/>
    <w:multiLevelType w:val="hybridMultilevel"/>
    <w:tmpl w:val="FBE2AAB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46C758E"/>
    <w:multiLevelType w:val="multilevel"/>
    <w:tmpl w:val="495E225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46734"/>
    <w:rsid w:val="00046418"/>
    <w:rsid w:val="002A7C00"/>
    <w:rsid w:val="006C42D3"/>
    <w:rsid w:val="00783E65"/>
    <w:rsid w:val="00787861"/>
    <w:rsid w:val="00846734"/>
    <w:rsid w:val="00864D66"/>
    <w:rsid w:val="009154CB"/>
    <w:rsid w:val="009E57D2"/>
    <w:rsid w:val="009F58E6"/>
    <w:rsid w:val="00B076E6"/>
    <w:rsid w:val="00BB779B"/>
    <w:rsid w:val="00C12D45"/>
    <w:rsid w:val="00DA602E"/>
    <w:rsid w:val="00E353B3"/>
    <w:rsid w:val="00F74F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64D6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46734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12D45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eadwritethink.org" TargetMode="External"/><Relationship Id="rId5" Type="http://schemas.openxmlformats.org/officeDocument/2006/relationships/hyperlink" Target="http://www.readwritethink.org/lessons/author_detail.asp?authorid=3&amp;lessonid=904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265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Lucy</dc:creator>
  <cp:lastModifiedBy>Lucy</cp:lastModifiedBy>
  <cp:revision>2</cp:revision>
  <cp:lastPrinted>2009-11-16T22:14:00Z</cp:lastPrinted>
  <dcterms:created xsi:type="dcterms:W3CDTF">2010-03-01T18:07:00Z</dcterms:created>
  <dcterms:modified xsi:type="dcterms:W3CDTF">2010-03-01T18:07:00Z</dcterms:modified>
</cp:coreProperties>
</file>